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4C259" w14:textId="77777777" w:rsidR="002069D1" w:rsidRDefault="002069D1" w:rsidP="002069D1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2069D1">
        <w:rPr>
          <w:rFonts w:ascii="Arial" w:hAnsi="Arial" w:cs="Arial"/>
          <w:b/>
          <w:bCs/>
          <w:sz w:val="28"/>
          <w:szCs w:val="28"/>
        </w:rPr>
        <w:t xml:space="preserve">Aufwertung der Ost-Einkommen – </w:t>
      </w:r>
    </w:p>
    <w:p w14:paraId="3FCDDA9C" w14:textId="43A625CB" w:rsidR="003D1889" w:rsidRPr="002069D1" w:rsidRDefault="002069D1" w:rsidP="002069D1">
      <w:pPr>
        <w:pStyle w:val="StandardWeb"/>
        <w:spacing w:before="0" w:beforeAutospacing="0" w:after="120" w:afterAutospacing="0"/>
        <w:rPr>
          <w:rFonts w:ascii="Arial" w:hAnsi="Arial" w:cs="Arial"/>
          <w:b/>
          <w:bCs/>
          <w:sz w:val="28"/>
          <w:szCs w:val="28"/>
        </w:rPr>
      </w:pPr>
      <w:r w:rsidRPr="002069D1">
        <w:rPr>
          <w:rFonts w:ascii="Arial" w:hAnsi="Arial" w:cs="Arial"/>
          <w:b/>
          <w:bCs/>
          <w:sz w:val="28"/>
          <w:szCs w:val="28"/>
        </w:rPr>
        <w:t xml:space="preserve">Umrechnungsfaktor </w:t>
      </w:r>
      <w:r w:rsidRPr="002069D1">
        <w:rPr>
          <w:rFonts w:ascii="Arial" w:hAnsi="Arial" w:cs="Arial"/>
          <w:b/>
          <w:bCs/>
          <w:sz w:val="28"/>
          <w:szCs w:val="28"/>
        </w:rPr>
        <w:t xml:space="preserve">bei der Rente </w:t>
      </w:r>
      <w:r w:rsidRPr="002069D1">
        <w:rPr>
          <w:rFonts w:ascii="Arial" w:hAnsi="Arial" w:cs="Arial"/>
          <w:b/>
          <w:bCs/>
          <w:sz w:val="28"/>
          <w:szCs w:val="28"/>
        </w:rPr>
        <w:t xml:space="preserve">muss bleiben  </w:t>
      </w:r>
    </w:p>
    <w:p w14:paraId="784A9524" w14:textId="77777777" w:rsidR="002069D1" w:rsidRDefault="002069D1" w:rsidP="002069D1">
      <w:pPr>
        <w:spacing w:after="120" w:line="240" w:lineRule="auto"/>
        <w:rPr>
          <w:rFonts w:ascii="Arial" w:hAnsi="Arial" w:cs="Arial"/>
          <w:bCs/>
          <w:sz w:val="24"/>
          <w:szCs w:val="24"/>
        </w:rPr>
      </w:pPr>
    </w:p>
    <w:p w14:paraId="3159AF81" w14:textId="667A2E2E" w:rsidR="002069D1" w:rsidRPr="002069D1" w:rsidRDefault="002069D1" w:rsidP="002069D1">
      <w:pPr>
        <w:spacing w:after="120" w:line="240" w:lineRule="auto"/>
        <w:rPr>
          <w:rFonts w:ascii="Arial" w:hAnsi="Arial" w:cs="Arial"/>
          <w:bCs/>
          <w:sz w:val="24"/>
          <w:szCs w:val="24"/>
        </w:rPr>
      </w:pPr>
      <w:r w:rsidRPr="002069D1">
        <w:rPr>
          <w:rFonts w:ascii="Arial" w:hAnsi="Arial" w:cs="Arial"/>
          <w:bCs/>
          <w:sz w:val="24"/>
          <w:szCs w:val="24"/>
        </w:rPr>
        <w:t>(Der/die</w:t>
      </w:r>
      <w:proofErr w:type="gramStart"/>
      <w:r w:rsidRPr="002069D1">
        <w:rPr>
          <w:rFonts w:ascii="Arial" w:hAnsi="Arial" w:cs="Arial"/>
          <w:bCs/>
          <w:sz w:val="24"/>
          <w:szCs w:val="24"/>
        </w:rPr>
        <w:t xml:space="preserve"> ….</w:t>
      </w:r>
      <w:proofErr w:type="gramEnd"/>
      <w:r w:rsidRPr="002069D1">
        <w:rPr>
          <w:rFonts w:ascii="Arial" w:hAnsi="Arial" w:cs="Arial"/>
          <w:bCs/>
          <w:sz w:val="24"/>
          <w:szCs w:val="24"/>
        </w:rPr>
        <w:t>. möge beschließen:)</w:t>
      </w:r>
    </w:p>
    <w:p w14:paraId="7153A7CF" w14:textId="544EF7C9" w:rsidR="002069D1" w:rsidRPr="002069D1" w:rsidRDefault="002069D1" w:rsidP="002069D1">
      <w:pPr>
        <w:pStyle w:val="StandardWeb"/>
        <w:spacing w:before="0" w:beforeAutospacing="0" w:after="120" w:afterAutospacing="0"/>
        <w:rPr>
          <w:rFonts w:ascii="Arial" w:hAnsi="Arial" w:cs="Arial"/>
          <w:b/>
        </w:rPr>
      </w:pPr>
      <w:r w:rsidRPr="002069D1">
        <w:rPr>
          <w:rFonts w:ascii="Arial" w:hAnsi="Arial" w:cs="Arial"/>
          <w:b/>
        </w:rPr>
        <w:t>Der/ die … setzt sich nachdrücklich dafür ein,</w:t>
      </w:r>
      <w:r w:rsidRPr="002069D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dass </w:t>
      </w:r>
      <w:r w:rsidRPr="002069D1">
        <w:rPr>
          <w:rFonts w:ascii="Arial" w:hAnsi="Arial" w:cs="Arial"/>
          <w:b/>
        </w:rPr>
        <w:t>der Um</w:t>
      </w:r>
      <w:r w:rsidR="00A8453E">
        <w:rPr>
          <w:rFonts w:ascii="Arial" w:hAnsi="Arial" w:cs="Arial"/>
          <w:b/>
        </w:rPr>
        <w:t>wertungs</w:t>
      </w:r>
      <w:r w:rsidRPr="002069D1">
        <w:rPr>
          <w:rFonts w:ascii="Arial" w:hAnsi="Arial" w:cs="Arial"/>
          <w:b/>
        </w:rPr>
        <w:t>faktor, mit dem die in Ostdeutschland erworbenen Rentenansprüche bisher angehoben wurden, fortgeführt w</w:t>
      </w:r>
      <w:r w:rsidRPr="002069D1">
        <w:rPr>
          <w:rFonts w:ascii="Arial" w:hAnsi="Arial" w:cs="Arial"/>
          <w:b/>
        </w:rPr>
        <w:t>ird</w:t>
      </w:r>
      <w:r w:rsidRPr="002069D1">
        <w:rPr>
          <w:rFonts w:ascii="Arial" w:hAnsi="Arial" w:cs="Arial"/>
          <w:b/>
        </w:rPr>
        <w:t>, bis die Löhne im Osten das durchschnittliche Westniveau erreicht haben</w:t>
      </w:r>
      <w:r w:rsidRPr="002069D1">
        <w:rPr>
          <w:rFonts w:ascii="Arial" w:hAnsi="Arial" w:cs="Arial"/>
          <w:b/>
        </w:rPr>
        <w:t>.</w:t>
      </w:r>
    </w:p>
    <w:p w14:paraId="29840665" w14:textId="266DB630" w:rsidR="003D1889" w:rsidRPr="002069D1" w:rsidRDefault="003D1889" w:rsidP="002069D1">
      <w:pPr>
        <w:pStyle w:val="StandardWeb"/>
        <w:spacing w:before="0" w:beforeAutospacing="0" w:after="120" w:afterAutospacing="0"/>
        <w:rPr>
          <w:rFonts w:ascii="Arial" w:hAnsi="Arial" w:cs="Arial"/>
        </w:rPr>
      </w:pPr>
      <w:r w:rsidRPr="002069D1">
        <w:rPr>
          <w:rFonts w:ascii="Arial" w:hAnsi="Arial" w:cs="Arial"/>
        </w:rPr>
        <w:t xml:space="preserve">Die Beseitigung der ungleichen Behandlung von Rentnerinnen und Rentnern in Ost und West spielt eine wichtige Rolle bei einem Neustart der Altersversorgung. </w:t>
      </w:r>
    </w:p>
    <w:p w14:paraId="48F62B5B" w14:textId="275B025A" w:rsidR="003D1889" w:rsidRPr="002069D1" w:rsidRDefault="00A8453E" w:rsidP="002069D1">
      <w:pPr>
        <w:pStyle w:val="StandardWeb"/>
        <w:spacing w:before="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t>Dazu reicht es nicht aus,</w:t>
      </w:r>
      <w:r w:rsidR="003D1889" w:rsidRPr="002069D1">
        <w:rPr>
          <w:rFonts w:ascii="Arial" w:hAnsi="Arial" w:cs="Arial"/>
        </w:rPr>
        <w:t xml:space="preserve"> die Rentenwerte Ost an West anzugleichen, sondern auch die Lohndifferenzen durch den </w:t>
      </w:r>
      <w:r w:rsidR="00BA5A2A">
        <w:rPr>
          <w:rFonts w:ascii="Arial" w:hAnsi="Arial" w:cs="Arial"/>
        </w:rPr>
        <w:t xml:space="preserve">sogenannten </w:t>
      </w:r>
      <w:r w:rsidR="003D1889" w:rsidRPr="002069D1">
        <w:rPr>
          <w:rFonts w:ascii="Arial" w:hAnsi="Arial" w:cs="Arial"/>
        </w:rPr>
        <w:t xml:space="preserve">Umwertungsfaktor so lange in die Rentenberechnung einzubeziehen, bis Lohngleichheit herrscht. </w:t>
      </w:r>
    </w:p>
    <w:p w14:paraId="1AEC61F4" w14:textId="37C6DDEC" w:rsidR="00DA5504" w:rsidRPr="002069D1" w:rsidRDefault="003D1889" w:rsidP="002069D1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2069D1">
        <w:rPr>
          <w:rFonts w:ascii="Arial" w:hAnsi="Arial" w:cs="Arial"/>
          <w:sz w:val="24"/>
          <w:szCs w:val="24"/>
        </w:rPr>
        <w:t xml:space="preserve">Denn das Lohngefälle ist immer noch riesig. Es beträgt aktuell 15%. Vor 25 Jahren war die Differenz noch 24%. Geht das Tempo bei dem Abbau der Lohnunterschiede im gleichen </w:t>
      </w:r>
      <w:r w:rsidR="00BA5A2A">
        <w:rPr>
          <w:rFonts w:ascii="Arial" w:hAnsi="Arial" w:cs="Arial"/>
          <w:sz w:val="24"/>
          <w:szCs w:val="24"/>
        </w:rPr>
        <w:t>T</w:t>
      </w:r>
      <w:r w:rsidRPr="002069D1">
        <w:rPr>
          <w:rFonts w:ascii="Arial" w:hAnsi="Arial" w:cs="Arial"/>
          <w:sz w:val="24"/>
          <w:szCs w:val="24"/>
        </w:rPr>
        <w:t xml:space="preserve">empo weiter, wird eine Lohngleichheit zwischen Ost und West </w:t>
      </w:r>
      <w:r w:rsidR="00BA5A2A">
        <w:rPr>
          <w:rFonts w:ascii="Arial" w:hAnsi="Arial" w:cs="Arial"/>
          <w:sz w:val="24"/>
          <w:szCs w:val="24"/>
        </w:rPr>
        <w:t xml:space="preserve">erst </w:t>
      </w:r>
      <w:r w:rsidRPr="002069D1">
        <w:rPr>
          <w:rFonts w:ascii="Arial" w:hAnsi="Arial" w:cs="Arial"/>
          <w:sz w:val="24"/>
          <w:szCs w:val="24"/>
        </w:rPr>
        <w:t>in 45 Jahren erreicht sein. Und da die Rentenhöhe sich an den eingezahlten Rentenbeiträgen orientiert,</w:t>
      </w:r>
      <w:r w:rsidR="00BA5A2A">
        <w:rPr>
          <w:rFonts w:ascii="Arial" w:hAnsi="Arial" w:cs="Arial"/>
          <w:sz w:val="24"/>
          <w:szCs w:val="24"/>
        </w:rPr>
        <w:t xml:space="preserve"> </w:t>
      </w:r>
      <w:r w:rsidRPr="002069D1">
        <w:rPr>
          <w:rFonts w:ascii="Arial" w:hAnsi="Arial" w:cs="Arial"/>
          <w:sz w:val="24"/>
          <w:szCs w:val="24"/>
        </w:rPr>
        <w:t>wird die Renten</w:t>
      </w:r>
      <w:r w:rsidR="00BA5A2A">
        <w:rPr>
          <w:rFonts w:ascii="Arial" w:hAnsi="Arial" w:cs="Arial"/>
          <w:sz w:val="24"/>
          <w:szCs w:val="24"/>
        </w:rPr>
        <w:t>ungleichheit</w:t>
      </w:r>
      <w:r w:rsidRPr="002069D1">
        <w:rPr>
          <w:rFonts w:ascii="Arial" w:hAnsi="Arial" w:cs="Arial"/>
          <w:sz w:val="24"/>
          <w:szCs w:val="24"/>
        </w:rPr>
        <w:t xml:space="preserve"> zwischen Ost und West auch erst in 45 Jahren </w:t>
      </w:r>
      <w:r w:rsidR="00BA5A2A">
        <w:rPr>
          <w:rFonts w:ascii="Arial" w:hAnsi="Arial" w:cs="Arial"/>
          <w:sz w:val="24"/>
          <w:szCs w:val="24"/>
        </w:rPr>
        <w:t>beseitigt</w:t>
      </w:r>
      <w:r w:rsidRPr="002069D1">
        <w:rPr>
          <w:rFonts w:ascii="Arial" w:hAnsi="Arial" w:cs="Arial"/>
          <w:sz w:val="24"/>
          <w:szCs w:val="24"/>
        </w:rPr>
        <w:t xml:space="preserve"> sein.</w:t>
      </w:r>
    </w:p>
    <w:p w14:paraId="12E9AB18" w14:textId="2955845F" w:rsidR="003D1889" w:rsidRPr="002069D1" w:rsidRDefault="003D1889" w:rsidP="002069D1">
      <w:pPr>
        <w:spacing w:after="120" w:line="240" w:lineRule="auto"/>
        <w:rPr>
          <w:rFonts w:ascii="Arial" w:hAnsi="Arial" w:cs="Arial"/>
          <w:sz w:val="24"/>
          <w:szCs w:val="24"/>
        </w:rPr>
      </w:pPr>
    </w:p>
    <w:sectPr w:rsidR="003D1889" w:rsidRPr="002069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D1889"/>
    <w:rsid w:val="002069D1"/>
    <w:rsid w:val="00282D01"/>
    <w:rsid w:val="003D1889"/>
    <w:rsid w:val="00A8453E"/>
    <w:rsid w:val="00BA5A2A"/>
    <w:rsid w:val="00DA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D6EEB"/>
  <w15:chartTrackingRefBased/>
  <w15:docId w15:val="{81E2AFD6-2475-4860-B40D-B025C41E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D1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Reiner Heyse</dc:creator>
  <cp:keywords/>
  <dc:description/>
  <cp:lastModifiedBy>Reiner Heyse</cp:lastModifiedBy>
  <cp:revision>1</cp:revision>
  <dcterms:created xsi:type="dcterms:W3CDTF">2022-04-12T14:17:00Z</dcterms:created>
  <dcterms:modified xsi:type="dcterms:W3CDTF">2022-04-12T14:38:00Z</dcterms:modified>
</cp:coreProperties>
</file>